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487" w:rsidRPr="009C541F" w:rsidRDefault="00903374">
      <w:pPr>
        <w:pStyle w:val="Title"/>
      </w:pPr>
      <w:r>
        <w:t>RCM AMC 2017 (title here)</w:t>
      </w:r>
    </w:p>
    <w:p w:rsidR="009A0487" w:rsidRPr="00903374" w:rsidRDefault="00903374">
      <w:pPr>
        <w:pStyle w:val="Authors"/>
        <w:rPr>
          <w:vertAlign w:val="superscript"/>
        </w:rPr>
      </w:pPr>
      <w:r>
        <w:t>K.A. Razak</w:t>
      </w:r>
      <w:r w:rsidRPr="00903374">
        <w:rPr>
          <w:vertAlign w:val="superscript"/>
        </w:rPr>
        <w:t>1</w:t>
      </w:r>
      <w:proofErr w:type="gramStart"/>
      <w:r>
        <w:rPr>
          <w:vertAlign w:val="superscript"/>
        </w:rPr>
        <w:t>,2</w:t>
      </w:r>
      <w:proofErr w:type="gramEnd"/>
      <w:r>
        <w:t>, B.C. Dan</w:t>
      </w:r>
      <w:r>
        <w:rPr>
          <w:vertAlign w:val="superscript"/>
        </w:rPr>
        <w:t>2</w:t>
      </w:r>
    </w:p>
    <w:p w:rsidR="009A0487" w:rsidRDefault="009A0487" w:rsidP="00006EA6">
      <w:pPr>
        <w:pStyle w:val="Addresses"/>
        <w:spacing w:after="0"/>
      </w:pPr>
    </w:p>
    <w:p w:rsidR="00006EA6" w:rsidRDefault="00903374">
      <w:pPr>
        <w:pStyle w:val="E-mail"/>
      </w:pPr>
      <w:r w:rsidRPr="00903374">
        <w:rPr>
          <w:vertAlign w:val="superscript"/>
        </w:rPr>
        <w:t>1</w:t>
      </w:r>
      <w:r>
        <w:t>Universiti Sains Malaysia, Engineering Campus, Penang, Malaysia</w:t>
      </w:r>
    </w:p>
    <w:p w:rsidR="00903374" w:rsidRPr="00903374" w:rsidRDefault="00903374" w:rsidP="00903374">
      <w:pPr>
        <w:pStyle w:val="Abstract"/>
        <w:rPr>
          <w:lang w:val="en-US"/>
        </w:rPr>
      </w:pPr>
      <w:r w:rsidRPr="00903374">
        <w:rPr>
          <w:vertAlign w:val="superscript"/>
          <w:lang w:val="en-US"/>
        </w:rPr>
        <w:t>2</w:t>
      </w:r>
      <w:r>
        <w:rPr>
          <w:lang w:val="en-US"/>
        </w:rPr>
        <w:t>Institute of Research, Penang, Malaysia</w:t>
      </w:r>
    </w:p>
    <w:p w:rsidR="009A0487" w:rsidRDefault="00903374">
      <w:pPr>
        <w:pStyle w:val="E-mail"/>
      </w:pPr>
      <w:r>
        <w:t>Email: razakka@usm.my</w:t>
      </w:r>
    </w:p>
    <w:p w:rsidR="009A0487" w:rsidRDefault="009A0487">
      <w:pPr>
        <w:pStyle w:val="Abstract"/>
      </w:pPr>
      <w:r>
        <w:rPr>
          <w:b/>
        </w:rPr>
        <w:t>Abstract</w:t>
      </w:r>
      <w:r w:rsidR="008B44A9">
        <w:t xml:space="preserve">. </w:t>
      </w:r>
      <w:r w:rsidR="008B44A9">
        <w:t>RCM &amp; AMC 2017 are two conferences combined as one with a primary aim of bringing together the latest and most important results and perspectives from microscopy and other relevant characterization techniques from materials and life sciences research for applications related to sustainability.  The conference will accommodate presentations of high quality research papers that will define the future direction of sustainable development through new and emerging fields across materials and life sciences. This is in-line with the theme of the conference: “Creating sustainable society through innovation in Materials and Biological Sciences”</w:t>
      </w:r>
      <w:r w:rsidR="00FF0144">
        <w:t xml:space="preserve">. </w:t>
      </w:r>
    </w:p>
    <w:p w:rsidR="009A0487" w:rsidRDefault="008B44A9">
      <w:pPr>
        <w:pStyle w:val="Section"/>
      </w:pPr>
      <w:r>
        <w:t>Introduction</w:t>
      </w:r>
    </w:p>
    <w:p w:rsidR="008B44A9" w:rsidRDefault="008B44A9" w:rsidP="008B44A9"/>
    <w:p w:rsidR="008B44A9" w:rsidRPr="008B44A9" w:rsidRDefault="00FF0144" w:rsidP="008B44A9">
      <w:r>
        <w:t>This is a template for publication in Journal of Phys</w:t>
      </w:r>
      <w:bookmarkStart w:id="0" w:name="_GoBack"/>
      <w:bookmarkEnd w:id="0"/>
      <w:r>
        <w:t xml:space="preserve">ics Conference series. </w:t>
      </w:r>
      <w:r w:rsidR="008B44A9" w:rsidRPr="008B44A9">
        <w:t xml:space="preserve">Length of the manuscript </w:t>
      </w:r>
      <w:r w:rsidR="008B44A9" w:rsidRPr="00FF0144">
        <w:rPr>
          <w:b/>
          <w:u w:val="single"/>
        </w:rPr>
        <w:t>should not exceed 6 pages</w:t>
      </w:r>
      <w:r w:rsidR="008B44A9" w:rsidRPr="008B44A9">
        <w:t xml:space="preserve">. </w:t>
      </w:r>
    </w:p>
    <w:p w:rsidR="008B44A9" w:rsidRDefault="008B44A9" w:rsidP="008B44A9"/>
    <w:p w:rsidR="008B44A9" w:rsidRDefault="008B44A9" w:rsidP="008B44A9">
      <w:pPr>
        <w:pStyle w:val="Bodytext"/>
      </w:pPr>
      <w:r>
        <w:t>The first paragraph after a heading is not indented (</w:t>
      </w:r>
      <w:proofErr w:type="spellStart"/>
      <w:r>
        <w:t>Bodytext</w:t>
      </w:r>
      <w:proofErr w:type="spellEnd"/>
      <w:r>
        <w:t xml:space="preserve"> style</w:t>
      </w:r>
      <w:r>
        <w:t>, Times, font 11</w:t>
      </w:r>
      <w:r>
        <w:t>).</w:t>
      </w:r>
    </w:p>
    <w:p w:rsidR="008B44A9" w:rsidRDefault="008B44A9" w:rsidP="008B44A9">
      <w:pPr>
        <w:pStyle w:val="BodytextIndented"/>
      </w:pPr>
      <w:r>
        <w:t>Other paragraphs are indented (</w:t>
      </w:r>
      <w:proofErr w:type="spellStart"/>
      <w:r>
        <w:t>BodytextIndented</w:t>
      </w:r>
      <w:proofErr w:type="spellEnd"/>
      <w:r>
        <w:t xml:space="preserve"> style).</w:t>
      </w:r>
    </w:p>
    <w:p w:rsidR="008B44A9" w:rsidRPr="008B44A9" w:rsidRDefault="008B44A9" w:rsidP="008B44A9"/>
    <w:p w:rsidR="009A0487" w:rsidRDefault="008B44A9">
      <w:pPr>
        <w:pStyle w:val="Section"/>
      </w:pPr>
      <w:r>
        <w:t>Experimental study</w:t>
      </w:r>
    </w:p>
    <w:p w:rsidR="009A0487" w:rsidRDefault="009A0487">
      <w:pPr>
        <w:pStyle w:val="Bodytext"/>
      </w:pPr>
      <w:r>
        <w:t>The first paragraph after a heading is not indented (</w:t>
      </w:r>
      <w:proofErr w:type="spellStart"/>
      <w:r>
        <w:t>Bodytext</w:t>
      </w:r>
      <w:proofErr w:type="spellEnd"/>
      <w:r>
        <w:t xml:space="preserve"> style).</w:t>
      </w:r>
    </w:p>
    <w:p w:rsidR="009A0487" w:rsidRDefault="009A0487">
      <w:pPr>
        <w:pStyle w:val="BodytextIndented"/>
      </w:pPr>
      <w:r>
        <w:t>Other paragraphs are indented (</w:t>
      </w:r>
      <w:proofErr w:type="spellStart"/>
      <w:r>
        <w:t>BodytextIndented</w:t>
      </w:r>
      <w:proofErr w:type="spellEnd"/>
      <w:r>
        <w:t xml:space="preserve"> style).</w:t>
      </w:r>
    </w:p>
    <w:p w:rsidR="006E52BF" w:rsidRPr="008B44A9" w:rsidRDefault="006E52BF" w:rsidP="006E52BF">
      <w:pPr>
        <w:pStyle w:val="Heading2"/>
      </w:pPr>
      <w:r>
        <w:t xml:space="preserve">2.1 </w:t>
      </w:r>
      <w:r w:rsidRPr="008B44A9">
        <w:t>IOP proceeding license</w:t>
      </w:r>
    </w:p>
    <w:p w:rsidR="006E52BF" w:rsidRDefault="006E52BF" w:rsidP="006E52BF">
      <w:pPr>
        <w:pStyle w:val="NormalWeb"/>
        <w:jc w:val="both"/>
        <w:rPr>
          <w:sz w:val="22"/>
          <w:szCs w:val="22"/>
        </w:rPr>
      </w:pPr>
      <w:r w:rsidRPr="008B44A9">
        <w:rPr>
          <w:sz w:val="22"/>
          <w:szCs w:val="22"/>
        </w:rPr>
        <w:t xml:space="preserve">For papers published in our gold open access proceedings titles IOP Publishing </w:t>
      </w:r>
      <w:r w:rsidRPr="008B44A9">
        <w:rPr>
          <w:b/>
          <w:sz w:val="22"/>
          <w:szCs w:val="22"/>
          <w:u w:val="single"/>
        </w:rPr>
        <w:t>no longer requires authors to sign and submit copyright forms</w:t>
      </w:r>
      <w:r w:rsidRPr="008B44A9">
        <w:rPr>
          <w:sz w:val="22"/>
          <w:szCs w:val="22"/>
        </w:rPr>
        <w:t xml:space="preserve">. Our other journals are unaffected by this change. Authors who wish to publish a paper in the </w:t>
      </w:r>
      <w:r w:rsidRPr="008B44A9">
        <w:rPr>
          <w:rStyle w:val="Emphasis"/>
          <w:sz w:val="22"/>
          <w:szCs w:val="22"/>
        </w:rPr>
        <w:t>Journal of Physics: Conference Series</w:t>
      </w:r>
      <w:r w:rsidRPr="008B44A9">
        <w:rPr>
          <w:sz w:val="22"/>
          <w:szCs w:val="22"/>
        </w:rPr>
        <w:t xml:space="preserve"> (JPCS)</w:t>
      </w:r>
      <w:r>
        <w:rPr>
          <w:sz w:val="22"/>
          <w:szCs w:val="22"/>
        </w:rPr>
        <w:t xml:space="preserve"> </w:t>
      </w:r>
      <w:r w:rsidRPr="008B44A9">
        <w:rPr>
          <w:sz w:val="22"/>
          <w:szCs w:val="22"/>
        </w:rPr>
        <w:t xml:space="preserve">are asked to submit a paper only if all authors of the paper agree in full to the terms of the </w:t>
      </w:r>
      <w:proofErr w:type="spellStart"/>
      <w:r w:rsidRPr="008B44A9">
        <w:rPr>
          <w:sz w:val="22"/>
          <w:szCs w:val="22"/>
        </w:rPr>
        <w:t>licence</w:t>
      </w:r>
      <w:proofErr w:type="spellEnd"/>
      <w:r w:rsidRPr="008B44A9">
        <w:rPr>
          <w:sz w:val="22"/>
          <w:szCs w:val="22"/>
        </w:rPr>
        <w:t xml:space="preserve">. All papers submitted to us for publication in the above titles will be published according to the following terms and conditions. </w:t>
      </w:r>
    </w:p>
    <w:p w:rsidR="006E52BF" w:rsidRPr="008B44A9" w:rsidRDefault="006E52BF" w:rsidP="006E52BF">
      <w:pPr>
        <w:pStyle w:val="NormalWeb"/>
        <w:rPr>
          <w:sz w:val="22"/>
          <w:szCs w:val="22"/>
        </w:rPr>
      </w:pPr>
      <w:r w:rsidRPr="008B44A9">
        <w:rPr>
          <w:sz w:val="22"/>
          <w:szCs w:val="22"/>
        </w:rPr>
        <w:t xml:space="preserve">More details can be found on the websites </w:t>
      </w:r>
      <w:r w:rsidRPr="008B44A9">
        <w:rPr>
          <w:b/>
          <w:sz w:val="22"/>
          <w:szCs w:val="22"/>
          <w:lang w:val="en-GB"/>
        </w:rPr>
        <w:t>http://conferenceseries.iop.org/content/quick_links/IOP_Proceedings_Licence</w:t>
      </w:r>
    </w:p>
    <w:p w:rsidR="006E52BF" w:rsidRPr="008B44A9" w:rsidRDefault="006E52BF" w:rsidP="006E52BF">
      <w:pPr>
        <w:pStyle w:val="Bodytext"/>
        <w:rPr>
          <w:rFonts w:ascii="Times New Roman" w:hAnsi="Times New Roman"/>
        </w:rPr>
      </w:pPr>
      <w:r w:rsidRPr="008B44A9">
        <w:rPr>
          <w:rFonts w:ascii="Times New Roman" w:hAnsi="Times New Roman"/>
        </w:rPr>
        <w:lastRenderedPageBreak/>
        <w:t>The first paragraph after a heading is not indented (</w:t>
      </w:r>
      <w:proofErr w:type="spellStart"/>
      <w:r w:rsidRPr="008B44A9">
        <w:rPr>
          <w:rFonts w:ascii="Times New Roman" w:hAnsi="Times New Roman"/>
        </w:rPr>
        <w:t>Bodytext</w:t>
      </w:r>
      <w:proofErr w:type="spellEnd"/>
      <w:r w:rsidRPr="008B44A9">
        <w:rPr>
          <w:rFonts w:ascii="Times New Roman" w:hAnsi="Times New Roman"/>
        </w:rPr>
        <w:t xml:space="preserve"> style).</w:t>
      </w:r>
    </w:p>
    <w:p w:rsidR="006E52BF" w:rsidRDefault="006E52BF" w:rsidP="006E52BF">
      <w:pPr>
        <w:pStyle w:val="BodytextIndented"/>
      </w:pPr>
      <w:r w:rsidRPr="008B44A9">
        <w:rPr>
          <w:rFonts w:ascii="Times New Roman" w:hAnsi="Times New Roman"/>
        </w:rPr>
        <w:t>Other paragraphs are indented (</w:t>
      </w:r>
      <w:proofErr w:type="spellStart"/>
      <w:r w:rsidRPr="008B44A9">
        <w:rPr>
          <w:rFonts w:ascii="Times New Roman" w:hAnsi="Times New Roman"/>
        </w:rPr>
        <w:t>BodytextIndented</w:t>
      </w:r>
      <w:proofErr w:type="spellEnd"/>
      <w:r w:rsidRPr="008B44A9">
        <w:rPr>
          <w:rFonts w:ascii="Times New Roman" w:hAnsi="Times New Roman"/>
        </w:rPr>
        <w:t xml:space="preserve"> style).</w:t>
      </w:r>
    </w:p>
    <w:p w:rsidR="006E52BF" w:rsidRPr="006E52BF" w:rsidRDefault="006E52BF" w:rsidP="006E52BF">
      <w:pPr>
        <w:pStyle w:val="BodytextIndented"/>
      </w:pPr>
    </w:p>
    <w:p w:rsidR="009A0487" w:rsidRDefault="009A0487">
      <w:pPr>
        <w:pStyle w:val="Subsubsection"/>
        <w:rPr>
          <w:i w:val="0"/>
        </w:rPr>
      </w:pPr>
      <w:r w:rsidRPr="006F45A4">
        <w:t xml:space="preserve">A </w:t>
      </w:r>
      <w:proofErr w:type="spellStart"/>
      <w:r w:rsidRPr="006F45A4">
        <w:t>subsubsection</w:t>
      </w:r>
      <w:proofErr w:type="spellEnd"/>
      <w:r>
        <w:t>.</w:t>
      </w:r>
      <w:r>
        <w:rPr>
          <w:i w:val="0"/>
        </w:rPr>
        <w:t xml:space="preserve"> The paragraph text follows on from the </w:t>
      </w:r>
      <w:proofErr w:type="spellStart"/>
      <w:r>
        <w:rPr>
          <w:i w:val="0"/>
        </w:rPr>
        <w:t>subsubsection</w:t>
      </w:r>
      <w:proofErr w:type="spellEnd"/>
      <w:r>
        <w:rPr>
          <w:i w:val="0"/>
        </w:rPr>
        <w:t xml:space="preserve"> heading but should not be in italic. </w:t>
      </w:r>
    </w:p>
    <w:p w:rsidR="00513966" w:rsidRDefault="00513966" w:rsidP="00513966">
      <w:pPr>
        <w:pStyle w:val="Bodytext"/>
        <w:rPr>
          <w:lang w:val="en-GB"/>
        </w:rPr>
      </w:pPr>
    </w:p>
    <w:p w:rsidR="008B44A9" w:rsidRDefault="008B44A9" w:rsidP="006E52BF">
      <w:pPr>
        <w:pStyle w:val="BodytextIndented"/>
        <w:ind w:left="720" w:firstLine="0"/>
        <w:rPr>
          <w:b/>
          <w:lang w:val="en-GB"/>
        </w:rPr>
      </w:pPr>
    </w:p>
    <w:p w:rsidR="008B44A9" w:rsidRDefault="006E52BF" w:rsidP="006E52BF">
      <w:pPr>
        <w:pStyle w:val="Section"/>
      </w:pPr>
      <w:r>
        <w:t>Results and discussion</w:t>
      </w:r>
    </w:p>
    <w:p w:rsidR="006E52BF" w:rsidRDefault="006E52BF" w:rsidP="006E52BF">
      <w:pPr>
        <w:pStyle w:val="Bodytext"/>
        <w:rPr>
          <w:lang w:val="en-GB"/>
        </w:rPr>
      </w:pPr>
    </w:p>
    <w:p w:rsidR="006E52BF" w:rsidRDefault="006E52BF" w:rsidP="006E52BF">
      <w:pPr>
        <w:pStyle w:val="BodytextIndented"/>
        <w:rPr>
          <w:noProof/>
        </w:rPr>
      </w:pPr>
      <w:r>
        <w:rPr>
          <w:noProof/>
        </w:rPr>
        <w:t>Results and discussion should be written here. Tables and figures must be mentioned in paraghraph before the authors place the Tables/ Figures</w:t>
      </w:r>
      <w:r w:rsidR="00FF0144">
        <w:rPr>
          <w:noProof/>
        </w:rPr>
        <w:t>. Example of Figure 1 and Table 1 as below:</w:t>
      </w:r>
    </w:p>
    <w:p w:rsidR="006E52BF" w:rsidRDefault="006E52BF" w:rsidP="006E52BF">
      <w:pPr>
        <w:pStyle w:val="BodytextIndented"/>
        <w:rPr>
          <w:noProof/>
        </w:rPr>
      </w:pPr>
    </w:p>
    <w:p w:rsidR="006E52BF" w:rsidRDefault="006E52BF" w:rsidP="00FF0144">
      <w:pPr>
        <w:pStyle w:val="BodytextIndented"/>
        <w:jc w:val="center"/>
        <w:rPr>
          <w:lang w:val="en-GB"/>
        </w:rPr>
      </w:pPr>
      <w:r w:rsidRPr="006E52BF">
        <w:rPr>
          <w:noProof/>
        </w:rPr>
        <w:drawing>
          <wp:inline distT="0" distB="0" distL="0" distR="0">
            <wp:extent cx="3482975" cy="141124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38984" b="21241"/>
                    <a:stretch/>
                  </pic:blipFill>
                  <pic:spPr bwMode="auto">
                    <a:xfrm>
                      <a:off x="0" y="0"/>
                      <a:ext cx="3483177" cy="1411323"/>
                    </a:xfrm>
                    <a:prstGeom prst="rect">
                      <a:avLst/>
                    </a:prstGeom>
                    <a:noFill/>
                    <a:ln>
                      <a:noFill/>
                    </a:ln>
                    <a:extLst>
                      <a:ext uri="{53640926-AAD7-44D8-BBD7-CCE9431645EC}">
                        <a14:shadowObscured xmlns:a14="http://schemas.microsoft.com/office/drawing/2010/main"/>
                      </a:ext>
                    </a:extLst>
                  </pic:spPr>
                </pic:pic>
              </a:graphicData>
            </a:graphic>
          </wp:inline>
        </w:drawing>
      </w:r>
    </w:p>
    <w:p w:rsidR="006E52BF" w:rsidRPr="00FF0144" w:rsidRDefault="006E52BF" w:rsidP="00FF0144">
      <w:pPr>
        <w:autoSpaceDE w:val="0"/>
        <w:autoSpaceDN w:val="0"/>
        <w:adjustRightInd w:val="0"/>
        <w:rPr>
          <w:rFonts w:ascii="Times New Roman" w:hAnsi="Times New Roman"/>
          <w:sz w:val="20"/>
          <w:lang w:val="en-US" w:eastAsia="en-GB"/>
        </w:rPr>
      </w:pPr>
      <w:r w:rsidRPr="00FF0144">
        <w:rPr>
          <w:rFonts w:ascii="Times New Roman" w:hAnsi="Times New Roman"/>
          <w:b/>
          <w:sz w:val="20"/>
          <w:lang w:val="en-US" w:eastAsia="en-GB"/>
        </w:rPr>
        <w:t>Figure 1.</w:t>
      </w:r>
      <w:r w:rsidRPr="00FF0144">
        <w:rPr>
          <w:rFonts w:ascii="Times New Roman" w:hAnsi="Times New Roman"/>
          <w:sz w:val="20"/>
          <w:lang w:val="en-US" w:eastAsia="en-GB"/>
        </w:rPr>
        <w:t xml:space="preserve"> Schematics of the cantilever,</w:t>
      </w:r>
      <w:r w:rsidR="00FF0144" w:rsidRPr="00FF0144">
        <w:rPr>
          <w:rFonts w:ascii="Times New Roman" w:hAnsi="Times New Roman"/>
          <w:sz w:val="20"/>
          <w:lang w:val="en-US" w:eastAsia="en-GB"/>
        </w:rPr>
        <w:t xml:space="preserve"> </w:t>
      </w:r>
      <w:r w:rsidRPr="00FF0144">
        <w:rPr>
          <w:rFonts w:ascii="Times New Roman" w:hAnsi="Times New Roman"/>
          <w:sz w:val="20"/>
          <w:lang w:val="en-US" w:eastAsia="en-GB"/>
        </w:rPr>
        <w:t xml:space="preserve">dimensions in </w:t>
      </w:r>
      <w:r w:rsidR="00FF0144" w:rsidRPr="00FF0144">
        <w:rPr>
          <w:rFonts w:ascii="Times New Roman" w:hAnsi="Times New Roman"/>
          <w:sz w:val="20"/>
          <w:lang w:eastAsia="en-GB"/>
        </w:rPr>
        <w:t>µ</w:t>
      </w:r>
      <w:r w:rsidRPr="00FF0144">
        <w:rPr>
          <w:rFonts w:ascii="Times New Roman" w:hAnsi="Times New Roman"/>
          <w:sz w:val="20"/>
          <w:lang w:val="en-US" w:eastAsia="en-GB"/>
        </w:rPr>
        <w:t>m.</w:t>
      </w:r>
    </w:p>
    <w:p w:rsidR="00FF0144" w:rsidRPr="00FF0144" w:rsidRDefault="00FF0144" w:rsidP="00FF0144">
      <w:pPr>
        <w:autoSpaceDE w:val="0"/>
        <w:autoSpaceDN w:val="0"/>
        <w:adjustRightInd w:val="0"/>
        <w:rPr>
          <w:rFonts w:ascii="Times New Roman" w:hAnsi="Times New Roman"/>
          <w:sz w:val="20"/>
          <w:lang w:val="en-US" w:eastAsia="en-GB"/>
        </w:rPr>
      </w:pPr>
    </w:p>
    <w:p w:rsidR="006E52BF" w:rsidRPr="00FF0144" w:rsidRDefault="006E52BF" w:rsidP="006E52BF">
      <w:pPr>
        <w:pStyle w:val="BodytextIndented"/>
        <w:rPr>
          <w:rFonts w:ascii="Times New Roman" w:hAnsi="Times New Roman"/>
          <w:sz w:val="20"/>
          <w:szCs w:val="20"/>
          <w:lang w:val="en-GB"/>
        </w:rPr>
      </w:pPr>
    </w:p>
    <w:p w:rsidR="00FF0144" w:rsidRPr="00FF0144" w:rsidRDefault="00FF0144" w:rsidP="00FF0144">
      <w:pPr>
        <w:autoSpaceDE w:val="0"/>
        <w:autoSpaceDN w:val="0"/>
        <w:adjustRightInd w:val="0"/>
        <w:rPr>
          <w:rFonts w:ascii="Times New Roman" w:hAnsi="Times New Roman"/>
          <w:sz w:val="20"/>
          <w:lang w:val="en-US" w:eastAsia="en-GB"/>
        </w:rPr>
      </w:pPr>
      <w:r w:rsidRPr="00FF0144">
        <w:rPr>
          <w:rFonts w:ascii="Times New Roman" w:hAnsi="Times New Roman"/>
          <w:b/>
          <w:bCs/>
          <w:sz w:val="20"/>
          <w:lang w:val="en-US" w:eastAsia="en-GB"/>
        </w:rPr>
        <w:t xml:space="preserve">Table 1. </w:t>
      </w:r>
      <w:r w:rsidRPr="00FF0144">
        <w:rPr>
          <w:rFonts w:ascii="Times New Roman" w:hAnsi="Times New Roman"/>
          <w:sz w:val="20"/>
          <w:lang w:val="en-US" w:eastAsia="en-GB"/>
        </w:rPr>
        <w:t>The lattice parameter, grain size &lt;D&gt;, magnetic s</w:t>
      </w:r>
      <w:r w:rsidRPr="00FF0144">
        <w:rPr>
          <w:rFonts w:ascii="Times New Roman" w:hAnsi="Times New Roman"/>
          <w:sz w:val="20"/>
          <w:lang w:val="en-US" w:eastAsia="en-GB"/>
        </w:rPr>
        <w:t xml:space="preserve">aturation (M-S) and band gap of </w:t>
      </w:r>
      <w:r w:rsidRPr="00FF0144">
        <w:rPr>
          <w:rFonts w:ascii="Times New Roman" w:hAnsi="Times New Roman"/>
          <w:sz w:val="20"/>
          <w:lang w:val="en-US" w:eastAsia="en-GB"/>
        </w:rPr>
        <w:t xml:space="preserve">LaFeO3/TiO2 </w:t>
      </w:r>
      <w:proofErr w:type="spellStart"/>
      <w:r w:rsidRPr="00FF0144">
        <w:rPr>
          <w:rFonts w:ascii="Times New Roman" w:hAnsi="Times New Roman"/>
          <w:sz w:val="20"/>
          <w:lang w:val="en-US" w:eastAsia="en-GB"/>
        </w:rPr>
        <w:t>nanocomposite</w:t>
      </w:r>
      <w:proofErr w:type="spellEnd"/>
      <w:r w:rsidRPr="00FF0144">
        <w:rPr>
          <w:rFonts w:ascii="Times New Roman" w:hAnsi="Times New Roman"/>
          <w:sz w:val="20"/>
          <w:lang w:val="en-US" w:eastAsia="en-GB"/>
        </w:rPr>
        <w:t>.</w:t>
      </w:r>
    </w:p>
    <w:p w:rsidR="00FF0144" w:rsidRDefault="00FF0144" w:rsidP="00FF0144">
      <w:pPr>
        <w:pStyle w:val="BodytextIndented"/>
        <w:rPr>
          <w:lang w:val="en-GB"/>
        </w:rPr>
      </w:pPr>
    </w:p>
    <w:p w:rsidR="006E52BF" w:rsidRPr="006E52BF" w:rsidRDefault="006E52BF" w:rsidP="006E52BF">
      <w:pPr>
        <w:pStyle w:val="BodytextIndented"/>
        <w:rPr>
          <w:lang w:val="en-GB"/>
        </w:rPr>
      </w:pPr>
      <w:r w:rsidRPr="006E52BF">
        <w:rPr>
          <w:noProof/>
        </w:rPr>
        <w:drawing>
          <wp:inline distT="0" distB="0" distL="0" distR="0">
            <wp:extent cx="5607685" cy="18339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13033"/>
                    <a:stretch/>
                  </pic:blipFill>
                  <pic:spPr bwMode="auto">
                    <a:xfrm>
                      <a:off x="0" y="0"/>
                      <a:ext cx="5607685" cy="1833986"/>
                    </a:xfrm>
                    <a:prstGeom prst="rect">
                      <a:avLst/>
                    </a:prstGeom>
                    <a:noFill/>
                    <a:ln>
                      <a:noFill/>
                    </a:ln>
                    <a:extLst>
                      <a:ext uri="{53640926-AAD7-44D8-BBD7-CCE9431645EC}">
                        <a14:shadowObscured xmlns:a14="http://schemas.microsoft.com/office/drawing/2010/main"/>
                      </a:ext>
                    </a:extLst>
                  </pic:spPr>
                </pic:pic>
              </a:graphicData>
            </a:graphic>
          </wp:inline>
        </w:drawing>
      </w:r>
    </w:p>
    <w:p w:rsidR="006E52BF" w:rsidRPr="008B44A9" w:rsidRDefault="006E52BF" w:rsidP="006E52BF">
      <w:pPr>
        <w:pStyle w:val="Section"/>
      </w:pPr>
      <w:r>
        <w:t>Conclusion</w:t>
      </w:r>
    </w:p>
    <w:p w:rsidR="00513966" w:rsidRPr="006E52BF" w:rsidRDefault="006E52BF" w:rsidP="00903374">
      <w:pPr>
        <w:pStyle w:val="NormalWeb"/>
        <w:rPr>
          <w:sz w:val="22"/>
          <w:szCs w:val="22"/>
        </w:rPr>
      </w:pPr>
      <w:r w:rsidRPr="006E52BF">
        <w:rPr>
          <w:sz w:val="22"/>
          <w:szCs w:val="22"/>
        </w:rPr>
        <w:t>Conclusion should contain</w:t>
      </w:r>
      <w:r>
        <w:rPr>
          <w:sz w:val="22"/>
          <w:szCs w:val="22"/>
        </w:rPr>
        <w:t>s</w:t>
      </w:r>
      <w:r w:rsidRPr="006E52BF">
        <w:rPr>
          <w:sz w:val="22"/>
          <w:szCs w:val="22"/>
        </w:rPr>
        <w:t xml:space="preserve"> major finding only.</w:t>
      </w:r>
    </w:p>
    <w:p w:rsidR="009A0487" w:rsidRDefault="009A0487">
      <w:pPr>
        <w:pStyle w:val="Sectionnonumber"/>
      </w:pPr>
      <w:r>
        <w:t>References</w:t>
      </w:r>
    </w:p>
    <w:p w:rsidR="006E52BF" w:rsidRDefault="006E52BF" w:rsidP="006E52BF">
      <w:pPr>
        <w:autoSpaceDE w:val="0"/>
        <w:autoSpaceDN w:val="0"/>
        <w:adjustRightInd w:val="0"/>
        <w:rPr>
          <w:rFonts w:ascii="Times New Roman" w:hAnsi="Times New Roman"/>
          <w:i/>
          <w:iCs/>
          <w:sz w:val="20"/>
          <w:lang w:val="en-US" w:eastAsia="en-GB"/>
        </w:rPr>
      </w:pPr>
      <w:r>
        <w:rPr>
          <w:rFonts w:ascii="Times New Roman" w:hAnsi="Times New Roman"/>
          <w:sz w:val="20"/>
          <w:lang w:val="en-US" w:eastAsia="en-GB"/>
        </w:rPr>
        <w:t xml:space="preserve"> </w:t>
      </w:r>
      <w:r>
        <w:rPr>
          <w:rFonts w:ascii="Times New Roman" w:hAnsi="Times New Roman"/>
          <w:sz w:val="20"/>
          <w:lang w:val="en-US" w:eastAsia="en-GB"/>
        </w:rPr>
        <w:t xml:space="preserve">[1] Zhou M, Yang H, Xian T, Li R S, Zhang H M, and Wang X </w:t>
      </w:r>
      <w:proofErr w:type="spellStart"/>
      <w:r>
        <w:rPr>
          <w:rFonts w:ascii="Times New Roman" w:hAnsi="Times New Roman"/>
          <w:sz w:val="20"/>
          <w:lang w:val="en-US" w:eastAsia="en-GB"/>
        </w:rPr>
        <w:t>X</w:t>
      </w:r>
      <w:proofErr w:type="spellEnd"/>
      <w:r>
        <w:rPr>
          <w:rFonts w:ascii="Times New Roman" w:hAnsi="Times New Roman"/>
          <w:sz w:val="20"/>
          <w:lang w:val="en-US" w:eastAsia="en-GB"/>
        </w:rPr>
        <w:t xml:space="preserve"> 2015 </w:t>
      </w:r>
      <w:r>
        <w:rPr>
          <w:rFonts w:ascii="Times New Roman" w:hAnsi="Times New Roman"/>
          <w:i/>
          <w:iCs/>
          <w:sz w:val="20"/>
          <w:lang w:val="en-US" w:eastAsia="en-GB"/>
        </w:rPr>
        <w:t>Journal of Hazardous</w:t>
      </w:r>
    </w:p>
    <w:p w:rsidR="006E52BF" w:rsidRDefault="006E52BF" w:rsidP="006E52BF">
      <w:pPr>
        <w:autoSpaceDE w:val="0"/>
        <w:autoSpaceDN w:val="0"/>
        <w:adjustRightInd w:val="0"/>
        <w:rPr>
          <w:rFonts w:ascii="Times New Roman" w:hAnsi="Times New Roman"/>
          <w:sz w:val="20"/>
          <w:lang w:val="en-US" w:eastAsia="en-GB"/>
        </w:rPr>
      </w:pPr>
      <w:r>
        <w:rPr>
          <w:rFonts w:ascii="Times New Roman" w:hAnsi="Times New Roman"/>
          <w:i/>
          <w:iCs/>
          <w:sz w:val="20"/>
          <w:lang w:val="en-US" w:eastAsia="en-GB"/>
        </w:rPr>
        <w:t xml:space="preserve">Materials </w:t>
      </w:r>
      <w:r>
        <w:rPr>
          <w:rFonts w:ascii="Times New Roman" w:hAnsi="Times New Roman"/>
          <w:sz w:val="20"/>
          <w:lang w:val="en-US" w:eastAsia="en-GB"/>
        </w:rPr>
        <w:t>289 149</w:t>
      </w:r>
    </w:p>
    <w:p w:rsidR="006E52BF" w:rsidRDefault="006E52BF" w:rsidP="006E52BF">
      <w:pPr>
        <w:autoSpaceDE w:val="0"/>
        <w:autoSpaceDN w:val="0"/>
        <w:adjustRightInd w:val="0"/>
        <w:rPr>
          <w:rFonts w:ascii="Times New Roman" w:hAnsi="Times New Roman"/>
          <w:sz w:val="20"/>
          <w:lang w:val="en-US" w:eastAsia="en-GB"/>
        </w:rPr>
      </w:pPr>
      <w:r>
        <w:rPr>
          <w:rFonts w:ascii="Times New Roman" w:hAnsi="Times New Roman"/>
          <w:sz w:val="20"/>
          <w:lang w:val="en-US" w:eastAsia="en-GB"/>
        </w:rPr>
        <w:t xml:space="preserve">[2] Wang J, </w:t>
      </w:r>
      <w:proofErr w:type="spellStart"/>
      <w:r>
        <w:rPr>
          <w:rFonts w:ascii="Times New Roman" w:hAnsi="Times New Roman"/>
          <w:sz w:val="20"/>
          <w:lang w:val="en-US" w:eastAsia="en-GB"/>
        </w:rPr>
        <w:t>Guo</w:t>
      </w:r>
      <w:proofErr w:type="spellEnd"/>
      <w:r>
        <w:rPr>
          <w:rFonts w:ascii="Times New Roman" w:hAnsi="Times New Roman"/>
          <w:sz w:val="20"/>
          <w:lang w:val="en-US" w:eastAsia="en-GB"/>
        </w:rPr>
        <w:t xml:space="preserve"> B, Zhang X, Zhang Z, Han J and Wu J 2005 </w:t>
      </w:r>
      <w:proofErr w:type="spellStart"/>
      <w:r>
        <w:rPr>
          <w:rFonts w:ascii="Times New Roman" w:hAnsi="Times New Roman"/>
          <w:i/>
          <w:iCs/>
          <w:sz w:val="20"/>
          <w:lang w:val="en-US" w:eastAsia="en-GB"/>
        </w:rPr>
        <w:t>Ultrasonics</w:t>
      </w:r>
      <w:proofErr w:type="spellEnd"/>
      <w:r>
        <w:rPr>
          <w:rFonts w:ascii="Times New Roman" w:hAnsi="Times New Roman"/>
          <w:i/>
          <w:iCs/>
          <w:sz w:val="20"/>
          <w:lang w:val="en-US" w:eastAsia="en-GB"/>
        </w:rPr>
        <w:t xml:space="preserve"> </w:t>
      </w:r>
      <w:proofErr w:type="spellStart"/>
      <w:r>
        <w:rPr>
          <w:rFonts w:ascii="Times New Roman" w:hAnsi="Times New Roman"/>
          <w:i/>
          <w:iCs/>
          <w:sz w:val="20"/>
          <w:lang w:val="en-US" w:eastAsia="en-GB"/>
        </w:rPr>
        <w:t>Sonochemistry</w:t>
      </w:r>
      <w:proofErr w:type="spellEnd"/>
      <w:r>
        <w:rPr>
          <w:rFonts w:ascii="Times New Roman" w:hAnsi="Times New Roman"/>
          <w:i/>
          <w:iCs/>
          <w:sz w:val="20"/>
          <w:lang w:val="en-US" w:eastAsia="en-GB"/>
        </w:rPr>
        <w:t xml:space="preserve"> </w:t>
      </w:r>
      <w:r>
        <w:rPr>
          <w:rFonts w:ascii="Times New Roman" w:hAnsi="Times New Roman"/>
          <w:sz w:val="20"/>
          <w:lang w:val="en-US" w:eastAsia="en-GB"/>
        </w:rPr>
        <w:t>12 331</w:t>
      </w:r>
    </w:p>
    <w:p w:rsidR="006E52BF" w:rsidRDefault="006E52BF" w:rsidP="006E52BF">
      <w:pPr>
        <w:autoSpaceDE w:val="0"/>
        <w:autoSpaceDN w:val="0"/>
        <w:adjustRightInd w:val="0"/>
        <w:rPr>
          <w:rFonts w:ascii="Times New Roman" w:hAnsi="Times New Roman"/>
          <w:sz w:val="20"/>
          <w:lang w:val="en-US" w:eastAsia="en-GB"/>
        </w:rPr>
      </w:pPr>
      <w:r>
        <w:rPr>
          <w:rFonts w:ascii="Times New Roman" w:hAnsi="Times New Roman"/>
          <w:sz w:val="20"/>
          <w:lang w:val="en-US" w:eastAsia="en-GB"/>
        </w:rPr>
        <w:t xml:space="preserve">[3] </w:t>
      </w:r>
      <w:proofErr w:type="spellStart"/>
      <w:r>
        <w:rPr>
          <w:rFonts w:ascii="Times New Roman" w:hAnsi="Times New Roman"/>
          <w:sz w:val="20"/>
          <w:lang w:val="en-US" w:eastAsia="en-GB"/>
        </w:rPr>
        <w:t>Suslick</w:t>
      </w:r>
      <w:proofErr w:type="spellEnd"/>
      <w:r>
        <w:rPr>
          <w:rFonts w:ascii="Times New Roman" w:hAnsi="Times New Roman"/>
          <w:sz w:val="20"/>
          <w:lang w:val="en-US" w:eastAsia="en-GB"/>
        </w:rPr>
        <w:t xml:space="preserve"> KS, </w:t>
      </w:r>
      <w:proofErr w:type="spellStart"/>
      <w:r>
        <w:rPr>
          <w:rFonts w:ascii="Times New Roman" w:hAnsi="Times New Roman"/>
          <w:sz w:val="20"/>
          <w:lang w:val="en-US" w:eastAsia="en-GB"/>
        </w:rPr>
        <w:t>Doktycz</w:t>
      </w:r>
      <w:proofErr w:type="spellEnd"/>
      <w:r>
        <w:rPr>
          <w:rFonts w:ascii="Times New Roman" w:hAnsi="Times New Roman"/>
          <w:sz w:val="20"/>
          <w:lang w:val="en-US" w:eastAsia="en-GB"/>
        </w:rPr>
        <w:t xml:space="preserve"> SJ and Flint EB 1990 </w:t>
      </w:r>
      <w:proofErr w:type="spellStart"/>
      <w:r>
        <w:rPr>
          <w:rFonts w:ascii="Times New Roman" w:hAnsi="Times New Roman"/>
          <w:i/>
          <w:iCs/>
          <w:sz w:val="20"/>
          <w:lang w:val="en-US" w:eastAsia="en-GB"/>
        </w:rPr>
        <w:t>Ultrasonics</w:t>
      </w:r>
      <w:proofErr w:type="spellEnd"/>
      <w:r>
        <w:rPr>
          <w:rFonts w:ascii="Times New Roman" w:hAnsi="Times New Roman"/>
          <w:i/>
          <w:iCs/>
          <w:sz w:val="20"/>
          <w:lang w:val="en-US" w:eastAsia="en-GB"/>
        </w:rPr>
        <w:t xml:space="preserve"> </w:t>
      </w:r>
      <w:r>
        <w:rPr>
          <w:rFonts w:ascii="Times New Roman" w:hAnsi="Times New Roman"/>
          <w:sz w:val="20"/>
          <w:lang w:val="en-US" w:eastAsia="en-GB"/>
        </w:rPr>
        <w:t>28 280</w:t>
      </w:r>
    </w:p>
    <w:p w:rsidR="006E52BF" w:rsidRDefault="006E52BF" w:rsidP="006E52BF">
      <w:pPr>
        <w:autoSpaceDE w:val="0"/>
        <w:autoSpaceDN w:val="0"/>
        <w:adjustRightInd w:val="0"/>
        <w:rPr>
          <w:rFonts w:ascii="Times New Roman" w:hAnsi="Times New Roman"/>
          <w:i/>
          <w:iCs/>
          <w:sz w:val="20"/>
          <w:lang w:val="en-US" w:eastAsia="en-GB"/>
        </w:rPr>
      </w:pPr>
      <w:r>
        <w:rPr>
          <w:rFonts w:ascii="Times New Roman" w:hAnsi="Times New Roman"/>
          <w:sz w:val="20"/>
          <w:lang w:val="en-US" w:eastAsia="en-GB"/>
        </w:rPr>
        <w:t xml:space="preserve">[4] </w:t>
      </w:r>
      <w:proofErr w:type="spellStart"/>
      <w:r>
        <w:rPr>
          <w:rFonts w:ascii="Times New Roman" w:hAnsi="Times New Roman"/>
          <w:sz w:val="20"/>
          <w:lang w:val="en-US" w:eastAsia="en-GB"/>
        </w:rPr>
        <w:t>Tangestaninejad</w:t>
      </w:r>
      <w:proofErr w:type="spellEnd"/>
      <w:r>
        <w:rPr>
          <w:rFonts w:ascii="Times New Roman" w:hAnsi="Times New Roman"/>
          <w:sz w:val="20"/>
          <w:lang w:val="en-US" w:eastAsia="en-GB"/>
        </w:rPr>
        <w:t xml:space="preserve"> S, </w:t>
      </w:r>
      <w:proofErr w:type="spellStart"/>
      <w:r>
        <w:rPr>
          <w:rFonts w:ascii="Times New Roman" w:hAnsi="Times New Roman"/>
          <w:sz w:val="20"/>
          <w:lang w:val="en-US" w:eastAsia="en-GB"/>
        </w:rPr>
        <w:t>Moghadam</w:t>
      </w:r>
      <w:proofErr w:type="spellEnd"/>
      <w:r>
        <w:rPr>
          <w:rFonts w:ascii="Times New Roman" w:hAnsi="Times New Roman"/>
          <w:sz w:val="20"/>
          <w:lang w:val="en-US" w:eastAsia="en-GB"/>
        </w:rPr>
        <w:t xml:space="preserve"> M, </w:t>
      </w:r>
      <w:proofErr w:type="spellStart"/>
      <w:r>
        <w:rPr>
          <w:rFonts w:ascii="Times New Roman" w:hAnsi="Times New Roman"/>
          <w:sz w:val="20"/>
          <w:lang w:val="en-US" w:eastAsia="en-GB"/>
        </w:rPr>
        <w:t>Mirkhani</w:t>
      </w:r>
      <w:proofErr w:type="spellEnd"/>
      <w:r>
        <w:rPr>
          <w:rFonts w:ascii="Times New Roman" w:hAnsi="Times New Roman"/>
          <w:sz w:val="20"/>
          <w:lang w:val="en-US" w:eastAsia="en-GB"/>
        </w:rPr>
        <w:t xml:space="preserve"> V, </w:t>
      </w:r>
      <w:proofErr w:type="spellStart"/>
      <w:r>
        <w:rPr>
          <w:rFonts w:ascii="Times New Roman" w:hAnsi="Times New Roman"/>
          <w:sz w:val="20"/>
          <w:lang w:val="en-US" w:eastAsia="en-GB"/>
        </w:rPr>
        <w:t>Baltork</w:t>
      </w:r>
      <w:proofErr w:type="spellEnd"/>
      <w:r>
        <w:rPr>
          <w:rFonts w:ascii="Times New Roman" w:hAnsi="Times New Roman"/>
          <w:sz w:val="20"/>
          <w:lang w:val="en-US" w:eastAsia="en-GB"/>
        </w:rPr>
        <w:t xml:space="preserve"> I M and </w:t>
      </w:r>
      <w:proofErr w:type="spellStart"/>
      <w:r>
        <w:rPr>
          <w:rFonts w:ascii="Times New Roman" w:hAnsi="Times New Roman"/>
          <w:sz w:val="20"/>
          <w:lang w:val="en-US" w:eastAsia="en-GB"/>
        </w:rPr>
        <w:t>Salavati</w:t>
      </w:r>
      <w:proofErr w:type="spellEnd"/>
      <w:r>
        <w:rPr>
          <w:rFonts w:ascii="Times New Roman" w:hAnsi="Times New Roman"/>
          <w:sz w:val="20"/>
          <w:lang w:val="en-US" w:eastAsia="en-GB"/>
        </w:rPr>
        <w:t xml:space="preserve"> H 2008 </w:t>
      </w:r>
      <w:proofErr w:type="spellStart"/>
      <w:r>
        <w:rPr>
          <w:rFonts w:ascii="Times New Roman" w:hAnsi="Times New Roman"/>
          <w:i/>
          <w:iCs/>
          <w:sz w:val="20"/>
          <w:lang w:val="en-US" w:eastAsia="en-GB"/>
        </w:rPr>
        <w:t>Ultrasonics</w:t>
      </w:r>
      <w:proofErr w:type="spellEnd"/>
    </w:p>
    <w:p w:rsidR="006E52BF" w:rsidRDefault="006E52BF" w:rsidP="006E52BF">
      <w:pPr>
        <w:autoSpaceDE w:val="0"/>
        <w:autoSpaceDN w:val="0"/>
        <w:adjustRightInd w:val="0"/>
        <w:rPr>
          <w:rFonts w:ascii="Times New Roman" w:hAnsi="Times New Roman"/>
          <w:sz w:val="20"/>
          <w:lang w:val="en-US" w:eastAsia="en-GB"/>
        </w:rPr>
      </w:pPr>
      <w:proofErr w:type="spellStart"/>
      <w:r>
        <w:rPr>
          <w:rFonts w:ascii="Times New Roman" w:hAnsi="Times New Roman"/>
          <w:i/>
          <w:iCs/>
          <w:sz w:val="20"/>
          <w:lang w:val="en-US" w:eastAsia="en-GB"/>
        </w:rPr>
        <w:t>Sonochemistry</w:t>
      </w:r>
      <w:proofErr w:type="spellEnd"/>
      <w:r>
        <w:rPr>
          <w:rFonts w:ascii="Times New Roman" w:hAnsi="Times New Roman"/>
          <w:i/>
          <w:iCs/>
          <w:sz w:val="20"/>
          <w:lang w:val="en-US" w:eastAsia="en-GB"/>
        </w:rPr>
        <w:t xml:space="preserve"> </w:t>
      </w:r>
      <w:r>
        <w:rPr>
          <w:rFonts w:ascii="Times New Roman" w:hAnsi="Times New Roman"/>
          <w:sz w:val="20"/>
          <w:lang w:val="en-US" w:eastAsia="en-GB"/>
        </w:rPr>
        <w:t>15 815</w:t>
      </w:r>
    </w:p>
    <w:p w:rsidR="006E52BF" w:rsidRDefault="006E52BF" w:rsidP="006E52BF">
      <w:pPr>
        <w:autoSpaceDE w:val="0"/>
        <w:autoSpaceDN w:val="0"/>
        <w:adjustRightInd w:val="0"/>
        <w:rPr>
          <w:rFonts w:ascii="Times New Roman" w:hAnsi="Times New Roman"/>
          <w:sz w:val="20"/>
          <w:lang w:val="en-US" w:eastAsia="en-GB"/>
        </w:rPr>
      </w:pPr>
      <w:r>
        <w:rPr>
          <w:rFonts w:ascii="Times New Roman" w:hAnsi="Times New Roman"/>
          <w:sz w:val="20"/>
          <w:lang w:val="en-US" w:eastAsia="en-GB"/>
        </w:rPr>
        <w:lastRenderedPageBreak/>
        <w:t xml:space="preserve">[5] Hu B, Wu C, Zhang Z and Wang L 2014 </w:t>
      </w:r>
      <w:r>
        <w:rPr>
          <w:rFonts w:ascii="Times New Roman" w:hAnsi="Times New Roman"/>
          <w:i/>
          <w:iCs/>
          <w:sz w:val="20"/>
          <w:lang w:val="en-US" w:eastAsia="en-GB"/>
        </w:rPr>
        <w:t xml:space="preserve">Ceramics International </w:t>
      </w:r>
      <w:r>
        <w:rPr>
          <w:rFonts w:ascii="Times New Roman" w:hAnsi="Times New Roman"/>
          <w:sz w:val="20"/>
          <w:lang w:val="en-US" w:eastAsia="en-GB"/>
        </w:rPr>
        <w:t>40 7015</w:t>
      </w:r>
    </w:p>
    <w:p w:rsidR="006E52BF" w:rsidRPr="006E52BF" w:rsidRDefault="006E52BF" w:rsidP="006E52BF">
      <w:pPr>
        <w:autoSpaceDE w:val="0"/>
        <w:autoSpaceDN w:val="0"/>
        <w:adjustRightInd w:val="0"/>
        <w:rPr>
          <w:rFonts w:ascii="Times New Roman" w:hAnsi="Times New Roman"/>
          <w:sz w:val="20"/>
          <w:lang w:val="en-US" w:eastAsia="en-GB"/>
        </w:rPr>
      </w:pPr>
      <w:r>
        <w:rPr>
          <w:rFonts w:ascii="Times New Roman" w:hAnsi="Times New Roman"/>
          <w:sz w:val="20"/>
          <w:lang w:val="en-US" w:eastAsia="en-GB"/>
        </w:rPr>
        <w:t xml:space="preserve">[6] Li FT, Zhao DS, </w:t>
      </w:r>
      <w:proofErr w:type="spellStart"/>
      <w:r>
        <w:rPr>
          <w:rFonts w:ascii="Times New Roman" w:hAnsi="Times New Roman"/>
          <w:sz w:val="20"/>
          <w:lang w:val="en-US" w:eastAsia="en-GB"/>
        </w:rPr>
        <w:t>Luo</w:t>
      </w:r>
      <w:proofErr w:type="spellEnd"/>
      <w:r>
        <w:rPr>
          <w:rFonts w:ascii="Times New Roman" w:hAnsi="Times New Roman"/>
          <w:sz w:val="20"/>
          <w:lang w:val="en-US" w:eastAsia="en-GB"/>
        </w:rPr>
        <w:t xml:space="preserve"> QZ, Liu RH and Yin R 2008 </w:t>
      </w:r>
      <w:r>
        <w:rPr>
          <w:rFonts w:ascii="Times New Roman" w:hAnsi="Times New Roman"/>
          <w:i/>
          <w:iCs/>
          <w:sz w:val="20"/>
          <w:lang w:val="en-US" w:eastAsia="en-GB"/>
        </w:rPr>
        <w:t xml:space="preserve">Journal of Ceramic Processing Research </w:t>
      </w:r>
      <w:r>
        <w:rPr>
          <w:rFonts w:ascii="Times New Roman" w:hAnsi="Times New Roman"/>
          <w:sz w:val="20"/>
          <w:lang w:val="en-US" w:eastAsia="en-GB"/>
        </w:rPr>
        <w:t xml:space="preserve">9 </w:t>
      </w:r>
      <w:r>
        <w:rPr>
          <w:rFonts w:ascii="Times New Roman" w:hAnsi="Times New Roman"/>
          <w:sz w:val="20"/>
          <w:lang w:val="en-US" w:eastAsia="en-GB"/>
        </w:rPr>
        <w:t>398</w:t>
      </w:r>
    </w:p>
    <w:p w:rsidR="009A0487" w:rsidRDefault="009A0487" w:rsidP="006E52BF">
      <w:pPr>
        <w:pStyle w:val="Reference"/>
        <w:numPr>
          <w:ilvl w:val="0"/>
          <w:numId w:val="0"/>
        </w:numPr>
        <w:ind w:left="851"/>
      </w:pPr>
    </w:p>
    <w:p w:rsidR="009A0487" w:rsidRDefault="009A0487"/>
    <w:p w:rsidR="006F45A4" w:rsidRPr="00C05E48" w:rsidRDefault="006F45A4"/>
    <w:sectPr w:rsidR="006F45A4" w:rsidRPr="00C05E48">
      <w:headerReference w:type="even" r:id="rId10"/>
      <w:headerReference w:type="default" r:id="rId11"/>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A28" w:rsidRDefault="001B6A28">
      <w:r>
        <w:separator/>
      </w:r>
    </w:p>
  </w:endnote>
  <w:endnote w:type="continuationSeparator" w:id="0">
    <w:p w:rsidR="001B6A28" w:rsidRDefault="001B6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abo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A28" w:rsidRPr="00043761" w:rsidRDefault="001B6A28">
      <w:pPr>
        <w:pStyle w:val="Bulleted"/>
        <w:numPr>
          <w:ilvl w:val="0"/>
          <w:numId w:val="0"/>
        </w:numPr>
        <w:rPr>
          <w:rFonts w:ascii="Sabon" w:hAnsi="Sabon"/>
          <w:color w:val="auto"/>
          <w:szCs w:val="20"/>
        </w:rPr>
      </w:pPr>
      <w:r>
        <w:separator/>
      </w:r>
    </w:p>
  </w:footnote>
  <w:footnote w:type="continuationSeparator" w:id="0">
    <w:p w:rsidR="001B6A28" w:rsidRDefault="001B6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487" w:rsidRDefault="009A048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487" w:rsidRDefault="009A0487"/>
  <w:p w:rsidR="009A0487" w:rsidRDefault="009A0487"/>
  <w:p w:rsidR="009A0487" w:rsidRDefault="009A0487"/>
  <w:p w:rsidR="009A0487" w:rsidRDefault="009A0487"/>
  <w:p w:rsidR="009A0487" w:rsidRDefault="009A0487"/>
  <w:p w:rsidR="009A0487" w:rsidRDefault="009A04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91C6A"/>
    <w:multiLevelType w:val="multilevel"/>
    <w:tmpl w:val="FA0AD3B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sz w:val="24"/>
        <w:szCs w:val="24"/>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3E23DC"/>
    <w:multiLevelType w:val="multilevel"/>
    <w:tmpl w:val="ADD8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C501B7"/>
    <w:multiLevelType w:val="hybridMultilevel"/>
    <w:tmpl w:val="B89A94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5"/>
  </w:num>
  <w:num w:numId="2">
    <w:abstractNumId w:val="1"/>
  </w:num>
  <w:num w:numId="3">
    <w:abstractNumId w:val="0"/>
  </w:num>
  <w:num w:numId="4">
    <w:abstractNumId w:val="4"/>
  </w:num>
  <w:num w:numId="5">
    <w:abstractNumId w:val="3"/>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E4"/>
    <w:rsid w:val="00006EA6"/>
    <w:rsid w:val="001B6A28"/>
    <w:rsid w:val="00217A99"/>
    <w:rsid w:val="00513966"/>
    <w:rsid w:val="005158FA"/>
    <w:rsid w:val="006E52BF"/>
    <w:rsid w:val="006F45A4"/>
    <w:rsid w:val="00733CB3"/>
    <w:rsid w:val="007426CB"/>
    <w:rsid w:val="008B44A9"/>
    <w:rsid w:val="00903374"/>
    <w:rsid w:val="009A0487"/>
    <w:rsid w:val="00B05982"/>
    <w:rsid w:val="00B83F45"/>
    <w:rsid w:val="00E87481"/>
    <w:rsid w:val="00EF6BE4"/>
    <w:rsid w:val="00FF0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F4B54B-EC1C-4E44-B35C-611E87F7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8B44A9"/>
    <w:pPr>
      <w:numPr>
        <w:ilvl w:val="0"/>
        <w:numId w:val="0"/>
      </w:numPr>
      <w:outlineLvl w:val="1"/>
    </w:pPr>
    <w:rPr>
      <w:b/>
      <w:u w:val="single"/>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styleId="NormalWeb">
    <w:name w:val="Normal (Web)"/>
    <w:basedOn w:val="Normal"/>
    <w:uiPriority w:val="99"/>
    <w:unhideWhenUsed/>
    <w:rsid w:val="00513966"/>
    <w:pPr>
      <w:spacing w:before="100" w:beforeAutospacing="1" w:after="100" w:afterAutospacing="1"/>
    </w:pPr>
    <w:rPr>
      <w:rFonts w:ascii="Times New Roman" w:hAnsi="Times New Roman"/>
      <w:sz w:val="24"/>
      <w:szCs w:val="24"/>
      <w:lang w:val="en-US"/>
    </w:rPr>
  </w:style>
  <w:style w:type="character" w:styleId="Emphasis">
    <w:name w:val="Emphasis"/>
    <w:basedOn w:val="DefaultParagraphFont"/>
    <w:uiPriority w:val="20"/>
    <w:qFormat/>
    <w:rsid w:val="005139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94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3D297-E981-401C-B530-456CB87C9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48</TotalTime>
  <Pages>3</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Khairunisak Abdul Razak</cp:lastModifiedBy>
  <cp:revision>3</cp:revision>
  <cp:lastPrinted>2005-02-25T09:52:00Z</cp:lastPrinted>
  <dcterms:created xsi:type="dcterms:W3CDTF">2017-10-06T08:56:00Z</dcterms:created>
  <dcterms:modified xsi:type="dcterms:W3CDTF">2017-10-23T02:54:00Z</dcterms:modified>
</cp:coreProperties>
</file>